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e-1"/>
    <w:p>
      <w:pPr>
        <w:pStyle w:val="Heading1"/>
      </w:pPr>
      <w:r>
        <w:t xml:space="preserve">Homiletics Analysis: Jude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Jude is a compact, urgent letter written by the Lord’s half-brother to believers who are facing a crisis they did not anticipate: false teachers have infiltrated the community, and these teachers are not merely doctrinally imprecise but are</w:t>
      </w:r>
      <w:r>
        <w:t xml:space="preserve"> </w:t>
      </w:r>
      <w:r>
        <w:t xml:space="preserve">“ungodly persons who pervert the grace of our God into sensuality and deny our only Master and Lord, Jesus Christ”</w:t>
      </w:r>
      <w:r>
        <w:t xml:space="preserve"> </w:t>
      </w:r>
      <w:r>
        <w:t xml:space="preserve">(v. 4). The letter opens with a greeting that simultaneously anchors the readers’ identity in divine security (called, loved, kept — vv. 1-2) and immediately pivots to a jarring call to arms: contend for the faith (v. 3). Jude then builds an extended case against the false teachers by marshaling three OT precedents of divine judgment on apostasy (vv. 5-7), three OT typological portraits of the intruders’ character (vv. 11-13), and an enochic prophecy of eschatological judgment (vv. 14-16). The centerpiece is a vivid, damning characterization of the intruders as</w:t>
      </w:r>
      <w:r>
        <w:t xml:space="preserve"> </w:t>
      </w:r>
      <w:r>
        <w:t xml:space="preserve">“hidden reefs,”</w:t>
      </w:r>
      <w:r>
        <w:t xml:space="preserve"> </w:t>
      </w:r>
      <w:r>
        <w:t xml:space="preserve">waterless clouds, fruitless trees, wild waves, and wandering stars (vv. 12-13). The letter then turns sharply to the community’s own posture: build yourselves up, pray, keep yourselves in the love of God, wait for mercy (vv. 20-21), and show differentiated mercy to those being drawn away (vv. 22-23). The letter closes with one of Scripture’s most exalted doxologies, grounding all perseverance and rescue in the God who is able to keep them from stumbling and present them blameless (vv. 24-25).</w:t>
      </w:r>
    </w:p>
    <w:p>
      <w:pPr>
        <w:pStyle w:val="BodyText"/>
      </w:pPr>
      <w:r>
        <w:rPr>
          <w:b/>
          <w:bCs/>
        </w:rPr>
        <w:t xml:space="preserve">This Text — Intent:</w:t>
      </w:r>
    </w:p>
    <w:p>
      <w:pPr>
        <w:pStyle w:val="BodyText"/>
      </w:pPr>
      <w:r>
        <w:t xml:space="preserve">God is seeking to produce in the readers two simultaneous and inseparable realities: holy urgency and confident security. The false teachers are real and dangerous — the community must wake up, recognize them, and contend for the apostolic faith. But the capacity to do so rests entirely on who God is and what He has already declared His people to be (called, loved, kept — the letter’s opening words). Jude does not want readers paralyzed by fear of apostasy, nor does he want them complacent about doctrinal drift. He wants a community that stands and fights</w:t>
      </w:r>
      <w:r>
        <w:t xml:space="preserve"> </w:t>
      </w:r>
      <w:r>
        <w:rPr>
          <w:i/>
          <w:iCs/>
        </w:rPr>
        <w:t xml:space="preserve">from</w:t>
      </w:r>
      <w:r>
        <w:t xml:space="preserve"> </w:t>
      </w:r>
      <w:r>
        <w:t xml:space="preserve">security, not</w:t>
      </w:r>
      <w:r>
        <w:t xml:space="preserve"> </w:t>
      </w:r>
      <w:r>
        <w:rPr>
          <w:i/>
          <w:iCs/>
        </w:rPr>
        <w:t xml:space="preserve">for</w:t>
      </w:r>
      <w:r>
        <w:t xml:space="preserve"> </w:t>
      </w:r>
      <w:r>
        <w:t xml:space="preserve">security. The doxology at the close is not decorative — it is the theological ground under everything Jude has commanded. God is able. God will present them blameless. Therefore, contend.</w:t>
      </w:r>
    </w:p>
    <w:p>
      <w:r>
        <w:pict>
          <v:rect style="width:0;height:1.5pt" o:hralign="center" o:hrstd="t" o:hr="t"/>
        </w:pict>
      </w:r>
    </w:p>
    <w:p>
      <w:pPr>
        <w:pStyle w:val="FirstParagraph"/>
      </w:pPr>
      <w:r>
        <w:rPr>
          <w:b/>
          <w:bCs/>
        </w:rPr>
        <w:t xml:space="preserve">Subject Sentence:</w:t>
      </w:r>
      <w:r>
        <w:t xml:space="preserve"> </w:t>
      </w:r>
      <w:r>
        <w:t xml:space="preserve">God’s kept people are called to contend for the faith against those who corrupt it.</w:t>
      </w:r>
    </w:p>
    <w:p>
      <w:r>
        <w:pict>
          <v:rect style="width:0;height:1.5pt" o:hralign="center" o:hrstd="t" o:hr="t"/>
        </w:pict>
      </w:r>
    </w:p>
    <w:p>
      <w:pPr>
        <w:pStyle w:val="FirstParagraph"/>
      </w:pPr>
      <w:r>
        <w:rPr>
          <w:b/>
          <w:bCs/>
        </w:rPr>
        <w:t xml:space="preserve">Primary Claim:</w:t>
      </w:r>
      <w:r>
        <w:t xml:space="preserve"> </w:t>
      </w:r>
      <w:r>
        <w:t xml:space="preserve">The same God who has secured His people in divine love must now mobilize them — alert, discerning, and mercy-giving — to defend the apostolic faith against those who would hollow it out from the inside.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“contend for the faith”</w:t>
      </w:r>
      <w:r>
        <w:rPr>
          <w:b/>
          <w:bCs/>
        </w:rPr>
        <w:t xml:space="preserve"> </w:t>
      </w:r>
      <w:r>
        <w:rPr>
          <w:b/>
          <w:bCs/>
        </w:rPr>
        <w:t xml:space="preserve">(v. 3) — what kind of conflict is in view?</w:t>
      </w:r>
    </w:p>
    <w:p>
      <w:pPr>
        <w:pStyle w:val="BodyText"/>
      </w:pPr>
      <w:r>
        <w:t xml:space="preserve">Pentecostal/Charismatic traditions have sometimes read</w:t>
      </w:r>
      <w:r>
        <w:t xml:space="preserve"> </w:t>
      </w:r>
      <w:r>
        <w:t xml:space="preserve">“the faith once for all delivered to the saints”</w:t>
      </w:r>
      <w:r>
        <w:t xml:space="preserve"> </w:t>
      </w:r>
      <w:r>
        <w:t xml:space="preserve">as primarily experiential — the full gospel of signs, wonders, and Spirit-baptism — so that</w:t>
      </w:r>
      <w:r>
        <w:t xml:space="preserve"> </w:t>
      </w:r>
      <w:r>
        <w:t xml:space="preserve">“contending”</w:t>
      </w:r>
      <w:r>
        <w:t xml:space="preserve"> </w:t>
      </w:r>
      <w:r>
        <w:t xml:space="preserve">becomes fighting for ongoing experiential expression. This reading imports a framework the text does not support. The epistle’s own content defines what is being contended for: the apostolic confession about Jesus as</w:t>
      </w:r>
      <w:r>
        <w:t xml:space="preserve"> </w:t>
      </w:r>
      <w:r>
        <w:t xml:space="preserve">“our only Master and Lord”</w:t>
      </w:r>
      <w:r>
        <w:t xml:space="preserve"> </w:t>
      </w:r>
      <w:r>
        <w:t xml:space="preserve">(v. 4) and the moral implications of grace that the false teachers were perverting. The faith here is doctrinal and ethical content, not subjective experience. This reading is</w:t>
      </w:r>
      <w:r>
        <w:t xml:space="preserve"> </w:t>
      </w:r>
      <w:r>
        <w:rPr>
          <w:i/>
          <w:iCs/>
        </w:rPr>
        <w:t xml:space="preserve">refuted</w:t>
      </w:r>
      <w:r>
        <w:t xml:space="preserve"> </w:t>
      </w:r>
      <w:r>
        <w:t xml:space="preserve">by the text’s own internal definition.</w:t>
      </w:r>
    </w:p>
    <w:p>
      <w:pPr>
        <w:pStyle w:val="BodyText"/>
      </w:pPr>
      <w:r>
        <w:t xml:space="preserve">Baptist and broader evangelical traditions generally read this correctly — the faith is the body of apostolic doctrine transmitted through the community. However, some treatments reduce</w:t>
      </w:r>
      <w:r>
        <w:t xml:space="preserve"> </w:t>
      </w:r>
      <w:r>
        <w:t xml:space="preserve">“contending”</w:t>
      </w:r>
      <w:r>
        <w:t xml:space="preserve"> </w:t>
      </w:r>
      <w:r>
        <w:t xml:space="preserve">to mere intellectual defense, stripping it of its communal and relational texture. Jude’s response to the intruders includes mercy-giving, community-building, and prayer alongside discernment — the contending is embodied in a whole community posture, not just doctrinal gatekeeping.</w:t>
      </w:r>
    </w:p>
    <w:p>
      <w:pPr>
        <w:pStyle w:val="BodyText"/>
      </w:pPr>
      <w:r>
        <w:t xml:space="preserve">The Reformed reading holds that</w:t>
      </w:r>
      <w:r>
        <w:t xml:space="preserve"> </w:t>
      </w:r>
      <w:r>
        <w:t xml:space="preserve">“the faith once for all delivered”</w:t>
      </w:r>
      <w:r>
        <w:t xml:space="preserve"> </w:t>
      </w:r>
      <w:r>
        <w:t xml:space="preserve">(ἅπαξ παραδοθείσῃ) carries genuine finality — the apostolic deposit is complete and normative, not subject to supplementation by newer revelation or experience. The contention called for is a defense of what has been received, not an extension of it. This is the reading best supported by the letter’s own argument and its place in the canonical collection of apostolic letters.</w:t>
      </w:r>
    </w:p>
    <w:p>
      <w:pPr>
        <w:pStyle w:val="BodyText"/>
      </w:pPr>
      <w:r>
        <w:rPr>
          <w:b/>
          <w:bCs/>
        </w:rPr>
        <w:t xml:space="preserve">The identity of the false teachers — past event or present threat?</w:t>
      </w:r>
    </w:p>
    <w:p>
      <w:pPr>
        <w:pStyle w:val="BodyText"/>
      </w:pPr>
      <w:r>
        <w:t xml:space="preserve">Some Lutheran treatments flatten the letter’s rhetorical urgency by reading the false teacher descriptions as primarily historical characterizations (these were specific opponents of the first-century church) rather than typological warnings. While the historical specificity is real, the OT typology Jude employs (Cain, Balaam, Korah; the Exodus generation, Sodom, the angels) is explicitly typological — these ancient examples are markers for the kind of apostasy God always judges. Jude is not primarily writing church history; he is doing theological pattern-recognition. The Lutheran instinct to separate law from gospel carefully is valuable here, but the letter resists the separation of judgment-warning from gospel grounding — both are present in every movement of the letter.</w:t>
      </w:r>
    </w:p>
    <w:p>
      <w:pPr>
        <w:pStyle w:val="BodyText"/>
      </w:pPr>
      <w:r>
        <w:rPr>
          <w:b/>
          <w:bCs/>
        </w:rPr>
        <w:t xml:space="preserve">The doxology (vv. 24-25) — assurance or aspiration?</w:t>
      </w:r>
    </w:p>
    <w:p>
      <w:pPr>
        <w:pStyle w:val="BodyText"/>
      </w:pPr>
      <w:r>
        <w:t xml:space="preserve">Wesleyan/Arminian traditions sometimes read the doxology in light of the letter’s warnings and treat</w:t>
      </w:r>
      <w:r>
        <w:t xml:space="preserve"> </w:t>
      </w:r>
      <w:r>
        <w:t xml:space="preserve">“able to keep you from stumbling”</w:t>
      </w:r>
      <w:r>
        <w:t xml:space="preserve"> </w:t>
      </w:r>
      <w:r>
        <w:t xml:space="preserve">as a possibility contingent on continued human faithfulness — God is able, but whether He does depends on the reader’s response. This reading is</w:t>
      </w:r>
      <w:r>
        <w:t xml:space="preserve"> </w:t>
      </w:r>
      <w:r>
        <w:rPr>
          <w:i/>
          <w:iCs/>
        </w:rPr>
        <w:t xml:space="preserve">qualified</w:t>
      </w:r>
      <w:r>
        <w:t xml:space="preserve"> </w:t>
      </w:r>
      <w:r>
        <w:t xml:space="preserve">but ultimately</w:t>
      </w:r>
      <w:r>
        <w:t xml:space="preserve"> </w:t>
      </w:r>
      <w:r>
        <w:rPr>
          <w:i/>
          <w:iCs/>
        </w:rPr>
        <w:t xml:space="preserve">refuted</w:t>
      </w:r>
      <w:r>
        <w:t xml:space="preserve"> </w:t>
      </w:r>
      <w:r>
        <w:t xml:space="preserve">by the doxology’s own grammar and context. The doxology functions as Jude’s ground statement for everything in the letter — it is the theological basis for the preceding imperatives, not their outcome.</w:t>
      </w:r>
      <w:r>
        <w:t xml:space="preserve"> </w:t>
      </w:r>
      <w:r>
        <w:t xml:space="preserve">“Him who is able to keep you from stumbling”</w:t>
      </w:r>
      <w:r>
        <w:t xml:space="preserve"> </w:t>
      </w:r>
      <w:r>
        <w:t xml:space="preserve">(v. 24) is a declaration about God’s capacity and intent, not a conditional promise. The Reformed reading that divine preservation grounds human perseverance (rather than the reverse) best accounts for the letter’s structure: identity declaration (vv. 1-2) → imperative response (vv. 3-23) → doxological ground (vv. 24-25). The imperatives do not secure the doxology; the doxology enables the imperatives.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Peter 2:1-22</w:t>
      </w:r>
      <w:r>
        <w:t xml:space="preserve"> </w:t>
      </w:r>
      <w:r>
        <w:t xml:space="preserve">— The closest canonical parallel; Peter addresses the same false teacher crisis with similar OT typology (angels, Sodom, Balaam), confirming that the apostolic community recognized this pattern of internal doctrinal corruption as a recurring and typologically significant threat.</w:t>
      </w:r>
    </w:p>
    <w:p>
      <w:pPr>
        <w:numPr>
          <w:ilvl w:val="0"/>
          <w:numId w:val="1001"/>
        </w:numPr>
      </w:pPr>
      <w:r>
        <w:rPr>
          <w:b/>
          <w:bCs/>
        </w:rPr>
        <w:t xml:space="preserve">Numbers 16 (Korah’s rebellion)</w:t>
      </w:r>
      <w:r>
        <w:t xml:space="preserve"> </w:t>
      </w:r>
      <w:r>
        <w:t xml:space="preserve">— Jude explicitly invokes</w:t>
      </w:r>
      <w:r>
        <w:t xml:space="preserve"> </w:t>
      </w:r>
      <w:r>
        <w:t xml:space="preserve">“Korah’s rebellion”</w:t>
      </w:r>
      <w:r>
        <w:t xml:space="preserve"> </w:t>
      </w:r>
      <w:r>
        <w:t xml:space="preserve">(v. 11); this passage grounds the OT precedent for judgment on those who challenge divinely appointed authority and teaching within the covenant community.</w:t>
      </w:r>
    </w:p>
    <w:p>
      <w:pPr>
        <w:numPr>
          <w:ilvl w:val="0"/>
          <w:numId w:val="1001"/>
        </w:numPr>
      </w:pPr>
      <w:r>
        <w:rPr>
          <w:b/>
          <w:bCs/>
        </w:rPr>
        <w:t xml:space="preserve">Romans 8:35-39</w:t>
      </w:r>
      <w:r>
        <w:t xml:space="preserve"> </w:t>
      </w:r>
      <w:r>
        <w:t xml:space="preserve">— Paul’s declaration that nothing can separate believers from the love of God in Christ Jesus is the Pauline articulation of the same securing reality Jude states in his opening (</w:t>
      </w:r>
      <w:r>
        <w:t xml:space="preserve">“kept for Jesus Christ,”</w:t>
      </w:r>
      <w:r>
        <w:t xml:space="preserve"> </w:t>
      </w:r>
      <w:r>
        <w:t xml:space="preserve">v. 1) and closing doxology — the bookending love of God in Jude echoes the inseparability Paul declares.</w:t>
      </w:r>
    </w:p>
    <w:p>
      <w:pPr>
        <w:numPr>
          <w:ilvl w:val="0"/>
          <w:numId w:val="1001"/>
        </w:numPr>
      </w:pPr>
      <w:r>
        <w:rPr>
          <w:b/>
          <w:bCs/>
        </w:rPr>
        <w:t xml:space="preserve">Matthew 7:15-23</w:t>
      </w:r>
      <w:r>
        <w:t xml:space="preserve"> </w:t>
      </w:r>
      <w:r>
        <w:t xml:space="preserve">— Jesus’s warning about false prophets who</w:t>
      </w:r>
      <w:r>
        <w:t xml:space="preserve"> </w:t>
      </w:r>
      <w:r>
        <w:t xml:space="preserve">“come to you in sheep’s clothing”</w:t>
      </w:r>
      <w:r>
        <w:t xml:space="preserve"> </w:t>
      </w:r>
      <w:r>
        <w:t xml:space="preserve">and are recognized by their fruit (not their claims) provides the synoptic grounding for Jude’s portrait of the intruders — character and conduct expose what confession conceals.</w:t>
      </w:r>
    </w:p>
    <w:p>
      <w:pPr>
        <w:numPr>
          <w:ilvl w:val="0"/>
          <w:numId w:val="1001"/>
        </w:numPr>
      </w:pPr>
      <w:r>
        <w:rPr>
          <w:b/>
          <w:bCs/>
        </w:rPr>
        <w:t xml:space="preserve">1 John 2:18-27</w:t>
      </w:r>
      <w:r>
        <w:t xml:space="preserve"> </w:t>
      </w:r>
      <w:r>
        <w:t xml:space="preserve">— John’s treatment of the</w:t>
      </w:r>
      <w:r>
        <w:t xml:space="preserve"> </w:t>
      </w:r>
      <w:r>
        <w:t xml:space="preserve">“antichrists”</w:t>
      </w:r>
      <w:r>
        <w:t xml:space="preserve"> </w:t>
      </w:r>
      <w:r>
        <w:t xml:space="preserve">who</w:t>
      </w:r>
      <w:r>
        <w:t xml:space="preserve"> </w:t>
      </w:r>
      <w:r>
        <w:t xml:space="preserve">“went out from us”</w:t>
      </w:r>
      <w:r>
        <w:t xml:space="preserve"> </w:t>
      </w:r>
      <w:r>
        <w:t xml:space="preserve">provides the closest Johannine parallel: apostasy is not merely an external threat but an internal departure, and the response is to abide in what has been heard</w:t>
      </w:r>
      <w:r>
        <w:t xml:space="preserve"> </w:t>
      </w:r>
      <w:r>
        <w:t xml:space="preserve">“from the beginning”</w:t>
      </w:r>
      <w:r>
        <w:t xml:space="preserve"> </w:t>
      </w:r>
      <w:r>
        <w:t xml:space="preserve">— the same deposit-guarding logic Jude employs.</w:t>
      </w:r>
    </w:p>
    <w:p>
      <w:r>
        <w:pict>
          <v:rect style="width:0;height:1.5pt" o:hralign="center" o:hrstd="t" o:hr="t"/>
        </w:pict>
      </w:r>
    </w:p>
    <w:p>
      <w:pPr>
        <w:pStyle w:val="FirstParagraph"/>
      </w:pPr>
      <w:r>
        <w:rPr>
          <w:b/>
          <w:bCs/>
        </w:rPr>
        <w:t xml:space="preserve">Aim:</w:t>
      </w:r>
      <w:r>
        <w:t xml:space="preserve"> </w:t>
      </w:r>
      <w:r>
        <w:t xml:space="preserve">To produce in readers both holy alertness to doctrinal corruption within the community and confident security in the God who keeps what they cannot keep themselves — contending from identity, not for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Author identifies himself as servant of Christ and brother of James; addresses the called, loved, kept</w:t>
            </w:r>
          </w:p>
        </w:tc>
        <w:tc>
          <w:tcPr/>
          <w:p>
            <w:pPr>
              <w:pStyle w:val="Compact"/>
            </w:pPr>
            <w:r>
              <w:t xml:space="preserve">Three divine passives anchor reader identity before any imperative appears</w:t>
            </w:r>
          </w:p>
        </w:tc>
      </w:tr>
      <w:tr>
        <w:tc>
          <w:tcPr/>
          <w:p>
            <w:pPr>
              <w:pStyle w:val="Compact"/>
            </w:pPr>
            <w:r>
              <w:t xml:space="preserve">2</w:t>
            </w:r>
          </w:p>
        </w:tc>
        <w:tc>
          <w:tcPr/>
          <w:p>
            <w:pPr>
              <w:pStyle w:val="Compact"/>
            </w:pPr>
            <w:r>
              <w:t xml:space="preserve">Greeting: mercy, peace, and love multiplied</w:t>
            </w:r>
          </w:p>
        </w:tc>
        <w:tc>
          <w:tcPr/>
          <w:p>
            <w:pPr>
              <w:pStyle w:val="Compact"/>
            </w:pPr>
            <w:r>
              <w:t xml:space="preserve">Mercy appears here and at the close (v. 21) — frames the whole letter</w:t>
            </w:r>
          </w:p>
        </w:tc>
      </w:tr>
      <w:tr>
        <w:tc>
          <w:tcPr/>
          <w:p>
            <w:pPr>
              <w:pStyle w:val="Compact"/>
            </w:pPr>
            <w:r>
              <w:t xml:space="preserve">3</w:t>
            </w:r>
          </w:p>
        </w:tc>
        <w:tc>
          <w:tcPr/>
          <w:p>
            <w:pPr>
              <w:pStyle w:val="Compact"/>
            </w:pPr>
            <w:r>
              <w:t xml:space="preserve">Jude’s original intent was to write about common salvation; occasion shifts to urgent appeal to contend for the faith</w:t>
            </w:r>
          </w:p>
        </w:tc>
        <w:tc>
          <w:tcPr/>
          <w:p>
            <w:pPr>
              <w:pStyle w:val="Compact"/>
            </w:pPr>
            <w:r>
              <w:t xml:space="preserve">“Once for all delivered”</w:t>
            </w:r>
            <w:r>
              <w:t xml:space="preserve"> </w:t>
            </w:r>
            <w:r>
              <w:t xml:space="preserve">(ἅπαξ) — the deposit is complete and fixed</w:t>
            </w:r>
          </w:p>
        </w:tc>
      </w:tr>
      <w:tr>
        <w:tc>
          <w:tcPr/>
          <w:p>
            <w:pPr>
              <w:pStyle w:val="Compact"/>
            </w:pPr>
            <w:r>
              <w:t xml:space="preserve">4</w:t>
            </w:r>
          </w:p>
        </w:tc>
        <w:tc>
          <w:tcPr/>
          <w:p>
            <w:pPr>
              <w:pStyle w:val="Compact"/>
            </w:pPr>
            <w:r>
              <w:t xml:space="preserve">Identification of the crisis: ungodly persons have crept in, perverting grace into sensuality, denying Christ</w:t>
            </w:r>
          </w:p>
        </w:tc>
        <w:tc>
          <w:tcPr/>
          <w:p>
            <w:pPr>
              <w:pStyle w:val="Compact"/>
            </w:pPr>
            <w:r>
              <w:t xml:space="preserve">“Secretly slipped in”</w:t>
            </w:r>
            <w:r>
              <w:t xml:space="preserve"> </w:t>
            </w:r>
            <w:r>
              <w:t xml:space="preserve">— the threat is internal, not external;</w:t>
            </w:r>
            <w:r>
              <w:t xml:space="preserve"> </w:t>
            </w:r>
            <w:r>
              <w:t xml:space="preserve">“long ago designated”</w:t>
            </w:r>
            <w:r>
              <w:t xml:space="preserve"> </w:t>
            </w:r>
            <w:r>
              <w:t xml:space="preserve">— divine foreknowledge frames judgment</w:t>
            </w:r>
          </w:p>
        </w:tc>
      </w:tr>
      <w:tr>
        <w:tc>
          <w:tcPr/>
          <w:p>
            <w:pPr>
              <w:pStyle w:val="Compact"/>
            </w:pPr>
            <w:r>
              <w:t xml:space="preserve">5</w:t>
            </w:r>
          </w:p>
        </w:tc>
        <w:tc>
          <w:tcPr/>
          <w:p>
            <w:pPr>
              <w:pStyle w:val="Compact"/>
            </w:pPr>
            <w:r>
              <w:t xml:space="preserve">First OT judgment precedent: the Exodus generation destroyed despite initial deliverance</w:t>
            </w:r>
          </w:p>
        </w:tc>
        <w:tc>
          <w:tcPr/>
          <w:p>
            <w:pPr>
              <w:pStyle w:val="Compact"/>
            </w:pPr>
            <w:r>
              <w:t xml:space="preserve">Judgment falls on the delivered who later disbelieve — sobering</w:t>
            </w:r>
          </w:p>
        </w:tc>
      </w:tr>
      <w:tr>
        <w:tc>
          <w:tcPr/>
          <w:p>
            <w:pPr>
              <w:pStyle w:val="Compact"/>
            </w:pPr>
            <w:r>
              <w:t xml:space="preserve">6</w:t>
            </w:r>
          </w:p>
        </w:tc>
        <w:tc>
          <w:tcPr/>
          <w:p>
            <w:pPr>
              <w:pStyle w:val="Compact"/>
            </w:pPr>
            <w:r>
              <w:t xml:space="preserve">Second OT precedent: angels who did not keep their proper dwelling — reserved for judgment</w:t>
            </w:r>
          </w:p>
        </w:tc>
        <w:tc>
          <w:tcPr/>
          <w:p>
            <w:pPr>
              <w:pStyle w:val="Compact"/>
            </w:pPr>
            <w:r>
              <w:t xml:space="preserve">The language of</w:t>
            </w:r>
            <w:r>
              <w:t xml:space="preserve"> </w:t>
            </w:r>
            <w:r>
              <w:t xml:space="preserve">“kept”</w:t>
            </w:r>
            <w:r>
              <w:t xml:space="preserve"> </w:t>
            </w:r>
            <w:r>
              <w:t xml:space="preserve">(τηρέω) used here of judgment mirrors its use in v. 1 of preservation</w:t>
            </w:r>
          </w:p>
        </w:tc>
      </w:tr>
      <w:tr>
        <w:tc>
          <w:tcPr/>
          <w:p>
            <w:pPr>
              <w:pStyle w:val="Compact"/>
            </w:pPr>
            <w:r>
              <w:t xml:space="preserve">7</w:t>
            </w:r>
          </w:p>
        </w:tc>
        <w:tc>
          <w:tcPr/>
          <w:p>
            <w:pPr>
              <w:pStyle w:val="Compact"/>
            </w:pPr>
            <w:r>
              <w:t xml:space="preserve">Third OT precedent: Sodom and Gomorrah as an</w:t>
            </w:r>
            <w:r>
              <w:t xml:space="preserve"> </w:t>
            </w:r>
            <w:r>
              <w:t xml:space="preserve">“example”</w:t>
            </w:r>
            <w:r>
              <w:t xml:space="preserve"> </w:t>
            </w:r>
            <w:r>
              <w:t xml:space="preserve">of eternal fire</w:t>
            </w:r>
          </w:p>
        </w:tc>
        <w:tc>
          <w:tcPr/>
          <w:p>
            <w:pPr>
              <w:pStyle w:val="Compact"/>
            </w:pPr>
            <w:r>
              <w:t xml:space="preserve">“Serve as an example”</w:t>
            </w:r>
            <w:r>
              <w:t xml:space="preserve"> </w:t>
            </w:r>
            <w:r>
              <w:t xml:space="preserve">— explicitly typological; these events are patterns, not merely history</w:t>
            </w:r>
          </w:p>
        </w:tc>
      </w:tr>
      <w:tr>
        <w:tc>
          <w:tcPr/>
          <w:p>
            <w:pPr>
              <w:pStyle w:val="Compact"/>
            </w:pPr>
            <w:r>
              <w:t xml:space="preserve">8</w:t>
            </w:r>
          </w:p>
        </w:tc>
        <w:tc>
          <w:tcPr/>
          <w:p>
            <w:pPr>
              <w:pStyle w:val="Compact"/>
            </w:pPr>
            <w:r>
              <w:t xml:space="preserve">Application to the intruders: they defile the flesh, reject authority, blaspheme the glorious ones</w:t>
            </w:r>
          </w:p>
        </w:tc>
        <w:tc>
          <w:tcPr/>
          <w:p>
            <w:pPr>
              <w:pStyle w:val="Compact"/>
            </w:pPr>
            <w:r>
              <w:t xml:space="preserve">Three-fold characterization mirroring the three OT examples</w:t>
            </w:r>
          </w:p>
        </w:tc>
      </w:tr>
      <w:tr>
        <w:tc>
          <w:tcPr/>
          <w:p>
            <w:pPr>
              <w:pStyle w:val="Compact"/>
            </w:pPr>
            <w:r>
              <w:t xml:space="preserve">9</w:t>
            </w:r>
          </w:p>
        </w:tc>
        <w:tc>
          <w:tcPr/>
          <w:p>
            <w:pPr>
              <w:pStyle w:val="Compact"/>
            </w:pPr>
            <w:r>
              <w:t xml:space="preserve">Contrast with Michael the archangel, who did not presume to pronounce judgment on the devil but deferred to the Lord</w:t>
            </w:r>
          </w:p>
        </w:tc>
        <w:tc>
          <w:tcPr/>
          <w:p>
            <w:pPr>
              <w:pStyle w:val="Compact"/>
            </w:pPr>
            <w:r>
              <w:t xml:space="preserve">Even the highest created being models restraint — the intruders’ presumption is all the more damning</w:t>
            </w:r>
          </w:p>
        </w:tc>
      </w:tr>
      <w:tr>
        <w:tc>
          <w:tcPr/>
          <w:p>
            <w:pPr>
              <w:pStyle w:val="Compact"/>
            </w:pPr>
            <w:r>
              <w:t xml:space="preserve">10</w:t>
            </w:r>
          </w:p>
        </w:tc>
        <w:tc>
          <w:tcPr/>
          <w:p>
            <w:pPr>
              <w:pStyle w:val="Compact"/>
            </w:pPr>
            <w:r>
              <w:t xml:space="preserve">The intruders blaspheme what they do not understand; they are destroyed by what they know instinctively</w:t>
            </w:r>
          </w:p>
        </w:tc>
        <w:tc>
          <w:tcPr/>
          <w:p>
            <w:pPr>
              <w:pStyle w:val="Compact"/>
            </w:pPr>
            <w:r>
              <w:t xml:space="preserve">Ironic inversion: their boasted knowledge destroys them</w:t>
            </w:r>
          </w:p>
        </w:tc>
      </w:tr>
      <w:tr>
        <w:tc>
          <w:tcPr/>
          <w:p>
            <w:pPr>
              <w:pStyle w:val="Compact"/>
            </w:pPr>
            <w:r>
              <w:t xml:space="preserve">11</w:t>
            </w:r>
          </w:p>
        </w:tc>
        <w:tc>
          <w:tcPr/>
          <w:p>
            <w:pPr>
              <w:pStyle w:val="Compact"/>
            </w:pPr>
            <w:r>
              <w:t xml:space="preserve">Woe oracle: they followed the way of Cain, Balaam’s error, and Korah’s rebellion</w:t>
            </w:r>
          </w:p>
        </w:tc>
        <w:tc>
          <w:tcPr/>
          <w:p>
            <w:pPr>
              <w:pStyle w:val="Compact"/>
            </w:pPr>
            <w:r>
              <w:t xml:space="preserve">Three additional OT portraits of apostasy — greed, rebellion, corrupting influence</w:t>
            </w:r>
          </w:p>
        </w:tc>
      </w:tr>
      <w:tr>
        <w:tc>
          <w:tcPr/>
          <w:p>
            <w:pPr>
              <w:pStyle w:val="Compact"/>
            </w:pPr>
            <w:r>
              <w:t xml:space="preserve">12-13</w:t>
            </w:r>
          </w:p>
        </w:tc>
        <w:tc>
          <w:tcPr/>
          <w:p>
            <w:pPr>
              <w:pStyle w:val="Compact"/>
            </w:pPr>
            <w:r>
              <w:t xml:space="preserve">Six natural images of the intruders: hidden reefs, waterless clouds, fruitless trees, wild waves, wandering stars</w:t>
            </w:r>
          </w:p>
        </w:tc>
        <w:tc>
          <w:tcPr/>
          <w:p>
            <w:pPr>
              <w:pStyle w:val="Compact"/>
            </w:pPr>
            <w:r>
              <w:t xml:space="preserve">Most rhetorically dense section — all images share one feature: they promise something and deliver nothing, or actively wreck</w:t>
            </w:r>
          </w:p>
        </w:tc>
      </w:tr>
      <w:tr>
        <w:tc>
          <w:tcPr/>
          <w:p>
            <w:pPr>
              <w:pStyle w:val="Compact"/>
            </w:pPr>
            <w:r>
              <w:t xml:space="preserve">14-15</w:t>
            </w:r>
          </w:p>
        </w:tc>
        <w:tc>
          <w:tcPr/>
          <w:p>
            <w:pPr>
              <w:pStyle w:val="Compact"/>
            </w:pPr>
            <w:r>
              <w:t xml:space="preserve">Enoch’s prophecy of judgment on</w:t>
            </w:r>
            <w:r>
              <w:t xml:space="preserve"> </w:t>
            </w:r>
            <w:r>
              <w:t xml:space="preserve">“ungodly”</w:t>
            </w:r>
            <w:r>
              <w:t xml:space="preserve"> </w:t>
            </w:r>
            <w:r>
              <w:t xml:space="preserve">persons — applied to the intruders</w:t>
            </w:r>
          </w:p>
        </w:tc>
        <w:tc>
          <w:tcPr/>
          <w:p>
            <w:pPr>
              <w:pStyle w:val="Compact"/>
            </w:pPr>
            <w:r>
              <w:t xml:space="preserve">OT/intertestamental prophecy confirms the eschatological verdict;</w:t>
            </w:r>
            <w:r>
              <w:t xml:space="preserve"> </w:t>
            </w:r>
            <w:r>
              <w:t xml:space="preserve">“ungodly”</w:t>
            </w:r>
            <w:r>
              <w:t xml:space="preserve"> </w:t>
            </w:r>
            <w:r>
              <w:t xml:space="preserve">appears four times in two verses</w:t>
            </w:r>
          </w:p>
        </w:tc>
      </w:tr>
      <w:tr>
        <w:tc>
          <w:tcPr/>
          <w:p>
            <w:pPr>
              <w:pStyle w:val="Compact"/>
            </w:pPr>
            <w:r>
              <w:t xml:space="preserve">16</w:t>
            </w:r>
          </w:p>
        </w:tc>
        <w:tc>
          <w:tcPr/>
          <w:p>
            <w:pPr>
              <w:pStyle w:val="Compact"/>
            </w:pPr>
            <w:r>
              <w:t xml:space="preserve">Further characterization: grumblers, malcontents, following their own sinful desires, flattering for gain</w:t>
            </w:r>
          </w:p>
        </w:tc>
        <w:tc>
          <w:tcPr/>
          <w:p>
            <w:pPr>
              <w:pStyle w:val="Compact"/>
            </w:pPr>
            <w:r>
              <w:t xml:space="preserve">Completes the portrait — manipulation and self-service mark their ministry</w:t>
            </w:r>
          </w:p>
        </w:tc>
      </w:tr>
      <w:tr>
        <w:tc>
          <w:tcPr/>
          <w:p>
            <w:pPr>
              <w:pStyle w:val="Compact"/>
            </w:pPr>
            <w:r>
              <w:t xml:space="preserve">17-19</w:t>
            </w:r>
          </w:p>
        </w:tc>
        <w:tc>
          <w:tcPr/>
          <w:p>
            <w:pPr>
              <w:pStyle w:val="Compact"/>
            </w:pPr>
            <w:r>
              <w:t xml:space="preserve">Call to remember the apostolic prediction: scoffers following their own ungodly passions will come; they are divisive, worldly, devoid of the Spirit</w:t>
            </w:r>
          </w:p>
        </w:tc>
        <w:tc>
          <w:tcPr/>
          <w:p>
            <w:pPr>
              <w:pStyle w:val="Compact"/>
            </w:pPr>
            <w:r>
              <w:t xml:space="preserve">“But you, beloved, remember”</w:t>
            </w:r>
            <w:r>
              <w:t xml:space="preserve"> </w:t>
            </w:r>
            <w:r>
              <w:t xml:space="preserve">— sharp pivot from description to community address</w:t>
            </w:r>
          </w:p>
        </w:tc>
      </w:tr>
      <w:tr>
        <w:tc>
          <w:tcPr/>
          <w:p>
            <w:pPr>
              <w:pStyle w:val="Compact"/>
            </w:pPr>
            <w:r>
              <w:t xml:space="preserve">20-21</w:t>
            </w:r>
          </w:p>
        </w:tc>
        <w:tc>
          <w:tcPr/>
          <w:p>
            <w:pPr>
              <w:pStyle w:val="Compact"/>
            </w:pPr>
            <w:r>
              <w:t xml:space="preserve">Four imperatives for the community: build up, pray in the Spirit, keep yourselves in God’s love, wait for mercy</w:t>
            </w:r>
          </w:p>
        </w:tc>
        <w:tc>
          <w:tcPr/>
          <w:p>
            <w:pPr>
              <w:pStyle w:val="Compact"/>
            </w:pPr>
            <w:r>
              <w:t xml:space="preserve">These are not four separate commands but one integrated posture of perseverance</w:t>
            </w:r>
          </w:p>
        </w:tc>
      </w:tr>
      <w:tr>
        <w:tc>
          <w:tcPr/>
          <w:p>
            <w:pPr>
              <w:pStyle w:val="Compact"/>
            </w:pPr>
            <w:r>
              <w:t xml:space="preserve">22-23</w:t>
            </w:r>
          </w:p>
        </w:tc>
        <w:tc>
          <w:tcPr/>
          <w:p>
            <w:pPr>
              <w:pStyle w:val="Compact"/>
            </w:pPr>
            <w:r>
              <w:t xml:space="preserve">Differentiated mercy toward three types of those being drawn away: those wavering, those in the fire, those to be snatched</w:t>
            </w:r>
          </w:p>
        </w:tc>
        <w:tc>
          <w:tcPr/>
          <w:p>
            <w:pPr>
              <w:pStyle w:val="Compact"/>
            </w:pPr>
            <w:r>
              <w:t xml:space="preserve">Pastoral nuance — not all drift is the same; response must be calibrated</w:t>
            </w:r>
          </w:p>
        </w:tc>
      </w:tr>
      <w:tr>
        <w:tc>
          <w:tcPr/>
          <w:p>
            <w:pPr>
              <w:pStyle w:val="Compact"/>
            </w:pPr>
            <w:r>
              <w:t xml:space="preserve">24-25</w:t>
            </w:r>
          </w:p>
        </w:tc>
        <w:tc>
          <w:tcPr/>
          <w:p>
            <w:pPr>
              <w:pStyle w:val="Compact"/>
            </w:pPr>
            <w:r>
              <w:t xml:space="preserve">Doxology: to Him who is able to keep from stumbling and present blameless, with exceeding joy, be glory forever</w:t>
            </w:r>
          </w:p>
        </w:tc>
        <w:tc>
          <w:tcPr/>
          <w:p>
            <w:pPr>
              <w:pStyle w:val="Compact"/>
            </w:pPr>
            <w:r>
              <w:t xml:space="preserve">Theological anchor of the entire letter — God’s ability and intent to complete what He has begun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Identity Before Imperative: The Called, Loved, and Kept</w:t>
            </w:r>
          </w:p>
        </w:tc>
      </w:tr>
      <w:tr>
        <w:tc>
          <w:tcPr/>
          <w:p>
            <w:pPr>
              <w:pStyle w:val="Compact"/>
            </w:pPr>
            <w:r>
              <w:t xml:space="preserve">2</w:t>
            </w:r>
          </w:p>
        </w:tc>
        <w:tc>
          <w:tcPr/>
          <w:p>
            <w:pPr>
              <w:pStyle w:val="Compact"/>
            </w:pPr>
            <w:r>
              <w:t xml:space="preserve">3-4</w:t>
            </w:r>
          </w:p>
        </w:tc>
        <w:tc>
          <w:tcPr/>
          <w:p>
            <w:pPr>
              <w:pStyle w:val="Compact"/>
            </w:pPr>
            <w:r>
              <w:t xml:space="preserve">The Occasion: Contend — Because They Have Already Come In</w:t>
            </w:r>
          </w:p>
        </w:tc>
      </w:tr>
      <w:tr>
        <w:tc>
          <w:tcPr/>
          <w:p>
            <w:pPr>
              <w:pStyle w:val="Compact"/>
            </w:pPr>
            <w:r>
              <w:t xml:space="preserve">3</w:t>
            </w:r>
          </w:p>
        </w:tc>
        <w:tc>
          <w:tcPr/>
          <w:p>
            <w:pPr>
              <w:pStyle w:val="Compact"/>
            </w:pPr>
            <w:r>
              <w:t xml:space="preserve">5-7</w:t>
            </w:r>
          </w:p>
        </w:tc>
        <w:tc>
          <w:tcPr/>
          <w:p>
            <w:pPr>
              <w:pStyle w:val="Compact"/>
            </w:pPr>
            <w:r>
              <w:t xml:space="preserve">Three Precedents: How God Has Always Judged This</w:t>
            </w:r>
          </w:p>
        </w:tc>
      </w:tr>
      <w:tr>
        <w:tc>
          <w:tcPr/>
          <w:p>
            <w:pPr>
              <w:pStyle w:val="Compact"/>
            </w:pPr>
            <w:r>
              <w:t xml:space="preserve">4</w:t>
            </w:r>
          </w:p>
        </w:tc>
        <w:tc>
          <w:tcPr/>
          <w:p>
            <w:pPr>
              <w:pStyle w:val="Compact"/>
            </w:pPr>
            <w:r>
              <w:t xml:space="preserve">8-10</w:t>
            </w:r>
          </w:p>
        </w:tc>
        <w:tc>
          <w:tcPr/>
          <w:p>
            <w:pPr>
              <w:pStyle w:val="Compact"/>
            </w:pPr>
            <w:r>
              <w:t xml:space="preserve">Portrait One: Presumption Without Knowledge</w:t>
            </w:r>
          </w:p>
        </w:tc>
      </w:tr>
      <w:tr>
        <w:tc>
          <w:tcPr/>
          <w:p>
            <w:pPr>
              <w:pStyle w:val="Compact"/>
            </w:pPr>
            <w:r>
              <w:t xml:space="preserve">5</w:t>
            </w:r>
          </w:p>
        </w:tc>
        <w:tc>
          <w:tcPr/>
          <w:p>
            <w:pPr>
              <w:pStyle w:val="Compact"/>
            </w:pPr>
            <w:r>
              <w:t xml:space="preserve">11-13</w:t>
            </w:r>
          </w:p>
        </w:tc>
        <w:tc>
          <w:tcPr/>
          <w:p>
            <w:pPr>
              <w:pStyle w:val="Compact"/>
            </w:pPr>
            <w:r>
              <w:t xml:space="preserve">Portrait Two: The Way of Cain, Balaam, and Korah</w:t>
            </w:r>
          </w:p>
        </w:tc>
      </w:tr>
      <w:tr>
        <w:tc>
          <w:tcPr/>
          <w:p>
            <w:pPr>
              <w:pStyle w:val="Compact"/>
            </w:pPr>
            <w:r>
              <w:t xml:space="preserve">6</w:t>
            </w:r>
          </w:p>
        </w:tc>
        <w:tc>
          <w:tcPr/>
          <w:p>
            <w:pPr>
              <w:pStyle w:val="Compact"/>
            </w:pPr>
            <w:r>
              <w:t xml:space="preserve">14-16</w:t>
            </w:r>
          </w:p>
        </w:tc>
        <w:tc>
          <w:tcPr/>
          <w:p>
            <w:pPr>
              <w:pStyle w:val="Compact"/>
            </w:pPr>
            <w:r>
              <w:t xml:space="preserve">The Verdict Already Written: Enoch’s Prophecy Applied</w:t>
            </w:r>
          </w:p>
        </w:tc>
      </w:tr>
      <w:tr>
        <w:tc>
          <w:tcPr/>
          <w:p>
            <w:pPr>
              <w:pStyle w:val="Compact"/>
            </w:pPr>
            <w:r>
              <w:t xml:space="preserve">7</w:t>
            </w:r>
          </w:p>
        </w:tc>
        <w:tc>
          <w:tcPr/>
          <w:p>
            <w:pPr>
              <w:pStyle w:val="Compact"/>
            </w:pPr>
            <w:r>
              <w:t xml:space="preserve">17-19</w:t>
            </w:r>
          </w:p>
        </w:tc>
        <w:tc>
          <w:tcPr/>
          <w:p>
            <w:pPr>
              <w:pStyle w:val="Compact"/>
            </w:pPr>
            <w:r>
              <w:t xml:space="preserve">Remember the Apostolic Warning — This Is What Was Foretold</w:t>
            </w:r>
          </w:p>
        </w:tc>
      </w:tr>
      <w:tr>
        <w:tc>
          <w:tcPr/>
          <w:p>
            <w:pPr>
              <w:pStyle w:val="Compact"/>
            </w:pPr>
            <w:r>
              <w:t xml:space="preserve">8</w:t>
            </w:r>
          </w:p>
        </w:tc>
        <w:tc>
          <w:tcPr/>
          <w:p>
            <w:pPr>
              <w:pStyle w:val="Compact"/>
            </w:pPr>
            <w:r>
              <w:t xml:space="preserve">20-23</w:t>
            </w:r>
          </w:p>
        </w:tc>
        <w:tc>
          <w:tcPr/>
          <w:p>
            <w:pPr>
              <w:pStyle w:val="Compact"/>
            </w:pPr>
            <w:r>
              <w:t xml:space="preserve">Build, Pray, Keep, Wait — and Show Mercy to Those Being Pulled Away</w:t>
            </w:r>
          </w:p>
        </w:tc>
      </w:tr>
      <w:tr>
        <w:tc>
          <w:tcPr/>
          <w:p>
            <w:pPr>
              <w:pStyle w:val="Compact"/>
            </w:pPr>
            <w:r>
              <w:t xml:space="preserve">9</w:t>
            </w:r>
          </w:p>
        </w:tc>
        <w:tc>
          <w:tcPr/>
          <w:p>
            <w:pPr>
              <w:pStyle w:val="Compact"/>
            </w:pPr>
            <w:r>
              <w:t xml:space="preserve">24-25</w:t>
            </w:r>
          </w:p>
        </w:tc>
        <w:tc>
          <w:tcPr/>
          <w:p>
            <w:pPr>
              <w:pStyle w:val="Compact"/>
            </w:pPr>
            <w:r>
              <w:t xml:space="preserve">The Doxological Ground: God Is Able, God Will Finish 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kept people are called to contend for the faith against those who corrupt it.</w:t>
      </w:r>
    </w:p>
    <w:p>
      <w:pPr>
        <w:pStyle w:val="BodyText"/>
      </w:pPr>
      <w:r>
        <w:rPr>
          <w:b/>
          <w:bCs/>
        </w:rPr>
        <w:t xml:space="preserve">Primary Claim:</w:t>
      </w:r>
      <w:r>
        <w:t xml:space="preserve"> </w:t>
      </w:r>
      <w:r>
        <w:t xml:space="preserve">The same God who has secured His people in divine love must now mobilize them — alert, discerning, and mercy-giving — to defend the apostolic faith against those who would hollow it out from the inside.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Receive your identity as the ground of your fight, not the reward for winning it.</w:t>
      </w:r>
    </w:p>
    <w:p>
      <w:pPr>
        <w:pStyle w:val="BodyText"/>
      </w:pPr>
      <w:r>
        <w:t xml:space="preserve">Jude places</w:t>
      </w:r>
      <w:r>
        <w:t xml:space="preserve"> </w:t>
      </w:r>
      <w:r>
        <w:t xml:space="preserve">“called, beloved, kept”</w:t>
      </w:r>
      <w:r>
        <w:t xml:space="preserve"> </w:t>
      </w:r>
      <w:r>
        <w:t xml:space="preserve">before any imperative. Many believers instinctively reverse this — they feel their security is contingent on their faithfulness in the fight. But Jude’s architecture is deliberate: God’s declaration about who you are comes before what you are called to do. If you are contending for security rather than from security, you will either burn out from anxiety or drift from exhaustion. Receive what God has already declared: you are called by the Father, loved in the Son, and kept for Jesus Christ. The fight is real — but you are fighting from a secured position, not toward one.</w:t>
      </w:r>
    </w:p>
    <w:p>
      <w:pPr>
        <w:pStyle w:val="BodyText"/>
      </w:pPr>
      <w:r>
        <w:rPr>
          <w:b/>
          <w:bCs/>
        </w:rPr>
        <w:t xml:space="preserve">2.</w:t>
      </w:r>
      <w:r>
        <w:rPr>
          <w:b/>
          <w:bCs/>
        </w:rPr>
        <w:t xml:space="preserve"> </w:t>
      </w:r>
      <w:r>
        <w:rPr>
          <w:b/>
          <w:bCs/>
          <w:i/>
          <w:iCs/>
        </w:rPr>
        <w:t xml:space="preserve">(Mind/Belief)</w:t>
      </w:r>
      <w:r>
        <w:rPr>
          <w:b/>
          <w:bCs/>
        </w:rPr>
        <w:t xml:space="preserve"> </w:t>
      </w:r>
      <w:r>
        <w:rPr>
          <w:b/>
          <w:bCs/>
        </w:rPr>
        <w:t xml:space="preserve">— Learn to recognize the shape of apostasy, not just its label.</w:t>
      </w:r>
    </w:p>
    <w:p>
      <w:pPr>
        <w:pStyle w:val="BodyText"/>
      </w:pPr>
      <w:r>
        <w:t xml:space="preserve">Jude does not give his readers a list of names — he gives them a portrait, a pattern, and six natural images. The false teachers are characterized by what they promise but do not deliver (waterless clouds, fruitless trees), what they conceal until too late (hidden reefs), and the restless, rootless energy of their movement (wild waves, wandering stars). Doctrinal corruption in your community will rarely announce itself as such. It will come as sophistication, as freedom, as grace unlocked from accountability. Train your eye to recognize the fruit — the pattern of character, the use of authority, the relationship between doctrine and ethics — not just the confession.</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 Let the doxology reshape your emotional posture toward your own perseverance.</w:t>
      </w:r>
    </w:p>
    <w:p>
      <w:pPr>
        <w:pStyle w:val="BodyText"/>
      </w:pPr>
      <w:r>
        <w:t xml:space="preserve">The doxology of Jude 24-25 is not a comfort after a hard letter — it is the theological engine under the whole letter.</w:t>
      </w:r>
      <w:r>
        <w:t xml:space="preserve"> </w:t>
      </w:r>
      <w:r>
        <w:t xml:space="preserve">“Him who is able to keep you from stumbling and to present you blameless before the presence of his glory with great joy.”</w:t>
      </w:r>
      <w:r>
        <w:t xml:space="preserve"> </w:t>
      </w:r>
      <w:r>
        <w:t xml:space="preserve">God’s ability is what enables your obedience. If your primary emotional experience of the Christian life is anxious striving to maintain what you fear you might lose, the doxology is a rebuke and a relief in equal measure. What you cannot secure, God can. What you cannot present blameless, He will. Let this produce not passivity but worship — the kind that fuels action rather than replacing it.</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 Grieve what is being lost in those who are drifting, not just analyze it.</w:t>
      </w:r>
    </w:p>
    <w:p>
      <w:pPr>
        <w:pStyle w:val="BodyText"/>
      </w:pPr>
      <w:r>
        <w:t xml:space="preserve">Jude’s call to show</w:t>
      </w:r>
      <w:r>
        <w:t xml:space="preserve"> </w:t>
      </w:r>
      <w:r>
        <w:t xml:space="preserve">“mercy to those who doubt”</w:t>
      </w:r>
      <w:r>
        <w:t xml:space="preserve"> </w:t>
      </w:r>
      <w:r>
        <w:t xml:space="preserve">and to</w:t>
      </w:r>
      <w:r>
        <w:t xml:space="preserve"> </w:t>
      </w:r>
      <w:r>
        <w:t xml:space="preserve">“save others by snatching them out of the fire”</w:t>
      </w:r>
      <w:r>
        <w:t xml:space="preserve"> </w:t>
      </w:r>
      <w:r>
        <w:t xml:space="preserve">(vv. 22-23) requires more than accurate diagnosis — it requires something of the mercy Jude opens and closes with. The intruders are described with prophetic severity; those being drawn away by them are approached with differentiated compassion. Ask yourself whether your response to doctrinal drift in those around you has the texture of grief and mercy, or merely the satisfaction of confirmed suspicion. Jude’s pastoral instructions only make sense in a heart that has been moved by the danger, not merely irritated by the inconvenience.</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 Build the community’s immune system: pray together, know the faith together, keep each other in the love of God.</w:t>
      </w:r>
    </w:p>
    <w:p>
      <w:pPr>
        <w:pStyle w:val="BodyText"/>
      </w:pPr>
      <w:r>
        <w:t xml:space="preserve">Jude’s four imperatives in verses 20-21 are communal, not merely personal:</w:t>
      </w:r>
      <w:r>
        <w:t xml:space="preserve"> </w:t>
      </w:r>
      <w:r>
        <w:t xml:space="preserve">“build yourselves up… pray in the Holy Spirit… keep yourselves in the love of God… waiting for the mercy of our Lord.”</w:t>
      </w:r>
      <w:r>
        <w:t xml:space="preserve"> </w:t>
      </w:r>
      <w:r>
        <w:t xml:space="preserve">The you is plural throughout. The resistance to doctrinal corruption is not a solo act of individual discernment — it is the collective life of a community that prays together, knows the apostolic teaching together, and actively keeps one another oriented toward God’s love. The most concrete application of this letter is the investment of ordinary, unglamorous community life: the gathering, the study, the prayer, the mutual exhortation that makes a congregation resistant to the hollow promises of those who would</w:t>
      </w:r>
      <w:r>
        <w:t xml:space="preserve"> </w:t>
      </w:r>
      <w:r>
        <w:t xml:space="preserve">“secretly slip 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Jude teaches that God’s sovereign preservation of His people and the requirement of active human contending are not competing claims but mutually reinforcing realities. The same God who</w:t>
      </w:r>
      <w:r>
        <w:t xml:space="preserve"> </w:t>
      </w:r>
      <w:r>
        <w:t xml:space="preserve">“kept”</w:t>
      </w:r>
      <w:r>
        <w:t xml:space="preserve"> </w:t>
      </w:r>
      <w:r>
        <w:t xml:space="preserve">the people in verse 1 is the God who is</w:t>
      </w:r>
      <w:r>
        <w:t xml:space="preserve"> </w:t>
      </w:r>
      <w:r>
        <w:t xml:space="preserve">“able to keep”</w:t>
      </w:r>
      <w:r>
        <w:t xml:space="preserve"> </w:t>
      </w:r>
      <w:r>
        <w:t xml:space="preserve">them in verse 24 — and the same God who commands them to</w:t>
      </w:r>
      <w:r>
        <w:t xml:space="preserve"> </w:t>
      </w:r>
      <w:r>
        <w:t xml:space="preserve">“keep yourselves in the love of God”</w:t>
      </w:r>
      <w:r>
        <w:t xml:space="preserve"> </w:t>
      </w:r>
      <w:r>
        <w:t xml:space="preserve">in verse 21 is doing so as the theological frame, not the mechanism, of their perseverance. The letter also teaches that apostasy follows recognizable patterns — the same patterns God judged in the Exodus generation, in Sodom, in Korah — meaning the church in every age can expect internal doctrinal corruption and can be equipped to recognize it. The characterization of false teachers as those who divorce grace from ethical accountability (</w:t>
      </w:r>
      <w:r>
        <w:t xml:space="preserve">“perverting the grace of God into sensuality”</w:t>
      </w:r>
      <w:r>
        <w:t xml:space="preserve">) anticipates and defines a perennial theological danger: antinomianism dressed in gospel language. God’s grace is not the abolition of Christ’s lordship — it is the ground of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Jude’s doxology is a locus classicus for the Reformed doctrine of the perseverance of the saints — not human tenacity but divine preservation as the ultimate ground of the believer’s security. The letter’s architecture embodies the Reformed ordo: identity established by divine election and love (vv. 1-2), imperatives flowing from that identity (vv. 3-23), and doxological grounding confirming that the outcome rests in God (vv. 24-25). The phrase</w:t>
      </w:r>
      <w:r>
        <w:t xml:space="preserve"> </w:t>
      </w:r>
      <w:r>
        <w:t xml:space="preserve">“the faith once for all delivered to the saints”</w:t>
      </w:r>
      <w:r>
        <w:t xml:space="preserve"> </w:t>
      </w:r>
      <w:r>
        <w:t xml:space="preserve">(v. 3) is a foundational text for the Reformed principle of the sufficiency and finality of the apostolic deposit — there is no new revelation, no supplementary experience, no fresh word that stands alongside or above what has been delivered and fixed. Furthermore, Jude’s portrait of false teachers who pervert grace by severing it from ethics mirrors the Reformation’s own battle against both legalism (which collapses grace) and antinomianism (which weaponizes it against holiness). The Reformed tradition holds both together with exactly the tension Jude models: grace is free and absolute; grace is also the ground of obligation, not its cancellation.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already declared you called, loved, and kept — which is not an invitation to passivity but the only secure ground from which real contending is possible. The faith that was delivered to the saints is worth fighting for, the community around you is worth building up, and the people drifting away are worth pursuing with mercy. And the God to whom this letter’s closing doxology is addressed is able — fully able — to keep you from stumbling and deliver you blameless on the other side of everything you now face. Fight from that. Not for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Jude as primarily a manual for identifying heretics.</w:t>
      </w:r>
      <w:r>
        <w:t xml:space="preserve"> </w:t>
      </w:r>
      <w:r>
        <w:t xml:space="preserve">The rhetorical intensity of the false teacher portrait (vv. 5-16) can seduce the expositor into spending the bulk of a sermon on apostasy characterization at the expense of the letter’s actual claim. Jude wants his readers mobilized and secure, not merely savvy about the enemy. If the congregation leaves knowing more about the shape of apostasy than about the identity God has given them and the God who keeps them, the letter has been mispreached.</w:t>
      </w:r>
    </w:p>
    <w:p>
      <w:pPr>
        <w:numPr>
          <w:ilvl w:val="0"/>
          <w:numId w:val="1002"/>
        </w:numPr>
      </w:pPr>
      <w:r>
        <w:rPr>
          <w:b/>
          <w:bCs/>
        </w:rPr>
        <w:t xml:space="preserve">Detaching the imperatives (vv. 20-23) from the doxological ground (vv. 24-25).</w:t>
      </w:r>
      <w:r>
        <w:t xml:space="preserve"> </w:t>
      </w:r>
      <w:r>
        <w:t xml:space="preserve">Some treatments present the four imperatives as the letter’s climax and the doxology as a conventional closing flourish. This inverts the letter’s logic. The imperatives make sense</w:t>
      </w:r>
      <w:r>
        <w:t xml:space="preserve"> </w:t>
      </w:r>
      <w:r>
        <w:rPr>
          <w:i/>
          <w:iCs/>
        </w:rPr>
        <w:t xml:space="preserve">because</w:t>
      </w:r>
      <w:r>
        <w:t xml:space="preserve"> </w:t>
      </w:r>
      <w:r>
        <w:t xml:space="preserve">the doxology is true. Preaching that generates urgency about the commands without grounding them in God’s preserving ability will produce either self-reliant striving or anxious performance — neither of which is Jude’s intent.</w:t>
      </w:r>
    </w:p>
    <w:p>
      <w:pPr>
        <w:numPr>
          <w:ilvl w:val="0"/>
          <w:numId w:val="1002"/>
        </w:numPr>
      </w:pPr>
      <w:r>
        <w:rPr>
          <w:b/>
          <w:bCs/>
        </w:rPr>
        <w:t xml:space="preserve">Reading</w:t>
      </w:r>
      <w:r>
        <w:rPr>
          <w:b/>
          <w:bCs/>
        </w:rPr>
        <w:t xml:space="preserve"> </w:t>
      </w:r>
      <w:r>
        <w:rPr>
          <w:b/>
          <w:bCs/>
        </w:rPr>
        <w:t xml:space="preserve">“keep yourselves in the love of God”</w:t>
      </w:r>
      <w:r>
        <w:rPr>
          <w:b/>
          <w:bCs/>
        </w:rPr>
        <w:t xml:space="preserve"> </w:t>
      </w:r>
      <w:r>
        <w:rPr>
          <w:b/>
          <w:bCs/>
        </w:rPr>
        <w:t xml:space="preserve">(v. 21) as the mechanism of salvation rather than the expression of perseverance.</w:t>
      </w:r>
      <w:r>
        <w:t xml:space="preserve"> </w:t>
      </w:r>
      <w:r>
        <w:t xml:space="preserve">Arminian and Wesleyan readings sometimes make this verse load-bearing for a conditional security framework. But Jude places this imperative within a doxological frame where God is the one who keeps (v. 1, v. 24). The imperative is real — it calls for genuine communal orientation toward God — but it is a means of grace embedded in God’s preserving work, not a condition that secures it.</w:t>
      </w:r>
    </w:p>
    <w:p>
      <w:pPr>
        <w:numPr>
          <w:ilvl w:val="0"/>
          <w:numId w:val="1002"/>
        </w:numPr>
      </w:pPr>
      <w:r>
        <w:rPr>
          <w:b/>
          <w:bCs/>
        </w:rPr>
        <w:t xml:space="preserve">Missing the typological function of the OT examples.</w:t>
      </w:r>
      <w:r>
        <w:t xml:space="preserve"> </w:t>
      </w:r>
      <w:r>
        <w:t xml:space="preserve">The Exodus generation, Sodom, and the angels (vv. 5-7) — and Cain, Balaam, and Korah (v. 11) — are not merely historical illustrations. Jude is doing theological pattern-recognition: this is the shape of apostasy that God always judges in this way. Treating these as mere illustrations strips them of their prophetic force as typological markers. The congregation needs to understand that these patterns are recurring, recognizable, and already under divine verdict.</w:t>
      </w:r>
    </w:p>
    <w:p>
      <w:pPr>
        <w:numPr>
          <w:ilvl w:val="0"/>
          <w:numId w:val="1002"/>
        </w:numPr>
      </w:pPr>
      <w:r>
        <w:rPr>
          <w:b/>
          <w:bCs/>
        </w:rPr>
        <w:t xml:space="preserve">Spiritualizing the letter’s social and communal texture.</w:t>
      </w:r>
      <w:r>
        <w:t xml:space="preserve"> </w:t>
      </w:r>
      <w:r>
        <w:t xml:space="preserve">Jude’s response to the crisis is emphatically communal — build yourselves up, pray together, keep one another, show mercy to those being drawn away. Sermons that individualize these imperatives (</w:t>
      </w:r>
      <w:r>
        <w:t xml:space="preserve">“build</w:t>
      </w:r>
      <w:r>
        <w:t xml:space="preserve"> </w:t>
      </w:r>
      <w:r>
        <w:rPr>
          <w:i/>
          <w:iCs/>
        </w:rPr>
        <w:t xml:space="preserve">yourself</w:t>
      </w:r>
      <w:r>
        <w:t xml:space="preserve"> </w:t>
      </w:r>
      <w:r>
        <w:t xml:space="preserve">up in</w:t>
      </w:r>
      <w:r>
        <w:t xml:space="preserve"> </w:t>
      </w:r>
      <w:r>
        <w:rPr>
          <w:i/>
          <w:iCs/>
        </w:rPr>
        <w:t xml:space="preserve">your</w:t>
      </w:r>
      <w:r>
        <w:t xml:space="preserve"> </w:t>
      </w:r>
      <w:r>
        <w:t xml:space="preserve">faith”</w:t>
      </w:r>
      <w:r>
        <w:t xml:space="preserve">) lose the corporate dimension that gives the letter its practical force. The church’s immunity to false teaching is built in community, not achieved in private.</w:t>
      </w:r>
    </w:p>
    <w:p>
      <w:pPr>
        <w:numPr>
          <w:ilvl w:val="0"/>
          <w:numId w:val="1002"/>
        </w:numPr>
      </w:pPr>
      <w:r>
        <w:rPr>
          <w:b/>
          <w:bCs/>
        </w:rPr>
        <w:t xml:space="preserve">Treating Jude as a minor epistle with minor stakes.</w:t>
      </w:r>
      <w:r>
        <w:t xml:space="preserve"> </w:t>
      </w:r>
      <w:r>
        <w:t xml:space="preserve">The letter’s brevity and its placement near the end of the canon can produce a thin treatment that rushes to the doxology without sitting in the pastoral weight of the crisis. Jude is writing to a community in genuine danger. The tone is urgent, the stakes are eternal, and the theological content — identity, apostasy, perseverance, preservation — is among the most significant in the apostolic letters. Preach it with the gravity Jude intends.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2026-07-14T21:08:35Z</dcterms:created>
  <dcterms:modified xsi:type="dcterms:W3CDTF">2026-07-14T21:08:35Z</dcterms:modified>
</cp:coreProperties>
</file>

<file path=docProps/custom.xml><?xml version="1.0" encoding="utf-8"?>
<Properties xmlns="http://schemas.openxmlformats.org/officeDocument/2006/custom-properties" xmlns:vt="http://schemas.openxmlformats.org/officeDocument/2006/docPropsVTypes"/>
</file>